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1BFAD" w14:textId="77777777" w:rsidR="00F53E84" w:rsidRDefault="00C94814">
      <w:pPr>
        <w:pStyle w:val="2"/>
        <w:spacing w:after="280"/>
        <w:jc w:val="center"/>
        <w:rPr>
          <w:sz w:val="28"/>
          <w:szCs w:val="28"/>
        </w:rPr>
      </w:pPr>
      <w:r>
        <w:rPr>
          <w:sz w:val="28"/>
          <w:szCs w:val="28"/>
        </w:rPr>
        <w:t>Отчет министерства промышленности, торговли и предпринимательства Нижегородской области за 2025 год</w:t>
      </w:r>
    </w:p>
    <w:p w14:paraId="08330C9E" w14:textId="77777777" w:rsidR="00F53E84" w:rsidRDefault="00C948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осуществлении регионального государственного контроля (надзора) за розничной продажей алкогольной и спиртосодержащей продукции и за соблюдением лицензионных требований при осуществлении заготовки, хранения, переработки и реализации лома черных металлов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цветных металлов на территории Нижегородской области» </w:t>
      </w:r>
    </w:p>
    <w:p w14:paraId="2977C8CA" w14:textId="77777777" w:rsidR="00F53E84" w:rsidRDefault="00F53E84">
      <w:pPr>
        <w:pStyle w:val="32"/>
        <w:contextualSpacing/>
        <w:rPr>
          <w:sz w:val="28"/>
          <w:szCs w:val="28"/>
        </w:rPr>
      </w:pPr>
      <w:bookmarkStart w:id="0" w:name="_Hlk124845633"/>
      <w:bookmarkEnd w:id="0"/>
    </w:p>
    <w:p w14:paraId="735EBA7B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.АЛКОГОЛЬ.</w:t>
      </w:r>
    </w:p>
    <w:p w14:paraId="1424FD5E" w14:textId="77777777" w:rsidR="00F53E84" w:rsidRDefault="00C94814">
      <w:pPr>
        <w:pStyle w:val="32"/>
        <w:rPr>
          <w:sz w:val="28"/>
          <w:szCs w:val="28"/>
        </w:rPr>
      </w:pPr>
      <w:r>
        <w:rPr>
          <w:sz w:val="28"/>
          <w:szCs w:val="28"/>
          <w:lang w:eastAsia="ru-RU"/>
        </w:rPr>
        <w:t>Учитывая положения Федерального закона от 22 ноября 1995г. № 171-ФЗ «О государственном регулировании производства и оборота этилового спирта, алкогольной и спиртосодержащей продукции и о</w:t>
      </w:r>
      <w:r>
        <w:rPr>
          <w:sz w:val="28"/>
          <w:szCs w:val="28"/>
          <w:lang w:eastAsia="ru-RU"/>
        </w:rPr>
        <w:t>б ограничении потребления (распития) алкогольной продукции» (далее - Федеральный закон № 171-ФЗ), Федерального закона от 31 июля 2020г. № 248-ФЗ «О государственном контроле (надзоре) и муниципальном контроле в Российской Федерации» (далее – Федеральный зак</w:t>
      </w:r>
      <w:r>
        <w:rPr>
          <w:sz w:val="28"/>
          <w:szCs w:val="28"/>
          <w:lang w:eastAsia="ru-RU"/>
        </w:rPr>
        <w:t>он № 248-ФЗ) и постановления Правительства РФ от 10 марта 2022г. № 336 «Об особенностях организации и осуществления государственного контроля (надзора), муниципального контроля» (далее – постановление Правительства № 336) в 2025 году министерством проводил</w:t>
      </w:r>
      <w:r>
        <w:rPr>
          <w:sz w:val="28"/>
          <w:szCs w:val="28"/>
          <w:lang w:eastAsia="ru-RU"/>
        </w:rPr>
        <w:t>ись внеплановые контрольные мероприятия (внеплановые инспекционные визиты), при условии согласования с органами прокуратуры, по следующим основаниям: при</w:t>
      </w:r>
      <w:r>
        <w:rPr>
          <w:color w:val="000000"/>
          <w:sz w:val="28"/>
          <w:szCs w:val="28"/>
          <w:lang w:eastAsia="ru-RU"/>
        </w:rPr>
        <w:t xml:space="preserve"> нарушении обязательных требований, соблюдение которых является условием осуществления деятельности, по</w:t>
      </w:r>
      <w:r>
        <w:rPr>
          <w:color w:val="000000"/>
          <w:sz w:val="28"/>
          <w:szCs w:val="28"/>
          <w:lang w:eastAsia="ru-RU"/>
        </w:rPr>
        <w:t>длежащей лицензированию;</w:t>
      </w:r>
      <w:r>
        <w:rPr>
          <w:sz w:val="28"/>
          <w:szCs w:val="28"/>
          <w:lang w:eastAsia="ru-RU"/>
        </w:rPr>
        <w:t xml:space="preserve"> при выявлении индикаторов риска нарушения обязательных требований; по истечении срока исполнения предписания об устранении выявленного нарушения обязательных требований. Кроме того, министерством проводились внеплановые инспекционн</w:t>
      </w:r>
      <w:r>
        <w:rPr>
          <w:sz w:val="28"/>
          <w:szCs w:val="28"/>
          <w:lang w:eastAsia="ru-RU"/>
        </w:rPr>
        <w:t>ые визиты по требованию прокуратуры Нижегородской области.</w:t>
      </w:r>
    </w:p>
    <w:p w14:paraId="6A18BC36" w14:textId="77777777" w:rsidR="00F53E84" w:rsidRDefault="00C94814">
      <w:pPr>
        <w:spacing w:after="0"/>
        <w:ind w:firstLine="540"/>
        <w:contextualSpacing/>
        <w:jc w:val="both"/>
        <w:rPr>
          <w:rFonts w:ascii="Arial" w:hAnsi="Arial"/>
          <w:sz w:val="20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С января 2025года стало возможным проведение контрольных (надзорных) мероприятий не только при причинении вреда (ущерба) или угрозы причинения вреда (ущерба) охраняемым законом ценностям, но и при </w:t>
      </w:r>
      <w:r>
        <w:rPr>
          <w:rFonts w:ascii="Liberation Serif" w:hAnsi="Liberation Serif"/>
          <w:sz w:val="28"/>
          <w:szCs w:val="28"/>
          <w:lang w:eastAsia="ru-RU"/>
        </w:rPr>
        <w:t>нарушении обязательных требований, соблюдение которых является условием осуществления деятельности, подлежащей лицензированию.</w:t>
      </w:r>
    </w:p>
    <w:p w14:paraId="51F9653E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свою очередь в соответствии с постановлением Правительства № 336, министерством также проводились </w:t>
      </w:r>
      <w:r>
        <w:rPr>
          <w:bCs/>
          <w:sz w:val="28"/>
          <w:szCs w:val="28"/>
        </w:rPr>
        <w:t>выездные обследования контрол</w:t>
      </w:r>
      <w:r>
        <w:rPr>
          <w:bCs/>
          <w:sz w:val="28"/>
          <w:szCs w:val="28"/>
        </w:rPr>
        <w:t>ируемых лиц и (или) общедоступных (открытых для посещения неограниченным кругом лиц) производственных объектов (торговых объектов)</w:t>
      </w:r>
      <w:r>
        <w:rPr>
          <w:sz w:val="28"/>
          <w:szCs w:val="28"/>
        </w:rPr>
        <w:t>, на основании плана проведения выездных обследований, который формируется органами, осуществляющими региональный государствен</w:t>
      </w:r>
      <w:r>
        <w:rPr>
          <w:sz w:val="28"/>
          <w:szCs w:val="28"/>
        </w:rPr>
        <w:t>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14:paraId="67ADDE80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В целях формирования указанного плана, Федеральной службой по контролю за алког</w:t>
      </w:r>
      <w:r>
        <w:rPr>
          <w:sz w:val="28"/>
          <w:szCs w:val="28"/>
        </w:rPr>
        <w:t xml:space="preserve">ольным и табачным рынками по согласованию с </w:t>
      </w:r>
      <w:r>
        <w:rPr>
          <w:sz w:val="28"/>
          <w:szCs w:val="28"/>
        </w:rPr>
        <w:lastRenderedPageBreak/>
        <w:t>Министерством экономического развития Российской Федерации и Министерством промышленности и торговли Российской Федерации были разработаны критерии формирования плана проведения выездных обследований, определяющи</w:t>
      </w:r>
      <w:r>
        <w:rPr>
          <w:sz w:val="28"/>
          <w:szCs w:val="28"/>
        </w:rPr>
        <w:t>е основания для включения контролируемых лиц и (или) общедоступных производственных объектов в соответствующие планы.</w:t>
      </w:r>
    </w:p>
    <w:p w14:paraId="143DD2AF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Так в 2025 году </w:t>
      </w:r>
      <w:r>
        <w:rPr>
          <w:sz w:val="28"/>
          <w:szCs w:val="28"/>
        </w:rPr>
        <w:t>на основании плана проведения выездных обследований</w:t>
      </w:r>
      <w:r>
        <w:rPr>
          <w:sz w:val="28"/>
          <w:szCs w:val="28"/>
          <w:lang w:eastAsia="ru-RU"/>
        </w:rPr>
        <w:t xml:space="preserve"> проведено 9 выездных обследований в области розничной продажи алкоголь</w:t>
      </w:r>
      <w:r>
        <w:rPr>
          <w:sz w:val="28"/>
          <w:szCs w:val="28"/>
          <w:lang w:eastAsia="ru-RU"/>
        </w:rPr>
        <w:t>ной и спиртосодержащей продукции на территории Нижегородской области. В результате в 1 случае были выявлены признаки нарушения обязательных требований и была незамедлительно проведена контрольная закупка. Нарушения действующего законодательства подтвердили</w:t>
      </w:r>
      <w:r>
        <w:rPr>
          <w:sz w:val="28"/>
          <w:szCs w:val="28"/>
          <w:lang w:eastAsia="ru-RU"/>
        </w:rPr>
        <w:t>сь; в результате в отношении организации был составлен протокол об административном правонарушении в части оборота спиртосодержащей продукции без сопроводительных документов и направлен в Арбитражный суд Нижегородской области. Судом вынесено решение о прив</w:t>
      </w:r>
      <w:r>
        <w:rPr>
          <w:sz w:val="28"/>
          <w:szCs w:val="28"/>
          <w:lang w:eastAsia="ru-RU"/>
        </w:rPr>
        <w:t xml:space="preserve">лечении организации к административной ответственности и назначено административное наказание в виде приостановления деятельности сроком на 90 суток. </w:t>
      </w:r>
    </w:p>
    <w:p w14:paraId="22C8328E" w14:textId="77777777" w:rsidR="00F53E84" w:rsidRDefault="00C94814">
      <w:pPr>
        <w:pStyle w:val="32"/>
        <w:contextualSpacing/>
        <w:rPr>
          <w:sz w:val="28"/>
          <w:szCs w:val="28"/>
        </w:rPr>
      </w:pPr>
      <w:bookmarkStart w:id="1" w:name="_Hlk124845633_Копия_1"/>
      <w:bookmarkEnd w:id="1"/>
      <w:r>
        <w:rPr>
          <w:sz w:val="28"/>
          <w:szCs w:val="28"/>
        </w:rPr>
        <w:t>В 2025 году министерством продолжена работа по пресечению нелегального оборота алкогольной продукции с ис</w:t>
      </w:r>
      <w:r>
        <w:rPr>
          <w:sz w:val="28"/>
          <w:szCs w:val="28"/>
        </w:rPr>
        <w:t>пользованием Информационной системы «Система межведомственного управления в сфере контроля и лицензирования» (далее – Система), разработанной Минпромом.</w:t>
      </w:r>
    </w:p>
    <w:p w14:paraId="75484727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истекшем периоде сотрудниками министерства по результатам анализа информации, содержащейся в Системе </w:t>
      </w:r>
      <w:r>
        <w:rPr>
          <w:sz w:val="28"/>
          <w:szCs w:val="28"/>
        </w:rPr>
        <w:t>проверено 115 торговых объектов на территории г.Нижнего Новгорода. По результатам установлено, что благодаря оперативному взаимодействию контролирующих и правоохранительных органов только в 2025 году с нелегального рынка «ушел» 81 торговый объект, из них:</w:t>
      </w:r>
    </w:p>
    <w:p w14:paraId="70DE8DA3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18 торговых объекта закрылись </w:t>
      </w:r>
    </w:p>
    <w:p w14:paraId="24ECAAC4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17 торговых объектов сменили профиль</w:t>
      </w:r>
    </w:p>
    <w:p w14:paraId="265FE11E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6 торговых объектах были получены лицензии на продажу алкогольной продукции. </w:t>
      </w:r>
    </w:p>
    <w:p w14:paraId="474C136A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39 торговых объектов прекратили незаконную реализацию алкогольной продукции;</w:t>
      </w:r>
    </w:p>
    <w:p w14:paraId="4C91A957" w14:textId="77777777" w:rsidR="00F53E84" w:rsidRDefault="00C94814">
      <w:pPr>
        <w:pStyle w:val="32"/>
        <w:contextualSpacing/>
        <w:rPr>
          <w:sz w:val="28"/>
          <w:szCs w:val="28"/>
        </w:rPr>
      </w:pPr>
      <w:bookmarkStart w:id="2" w:name="_Hlk124866490"/>
      <w:r>
        <w:rPr>
          <w:sz w:val="28"/>
          <w:szCs w:val="28"/>
        </w:rPr>
        <w:t>1 торговый объект был демонтиро</w:t>
      </w:r>
      <w:r>
        <w:rPr>
          <w:sz w:val="28"/>
          <w:szCs w:val="28"/>
        </w:rPr>
        <w:t>ван.</w:t>
      </w:r>
      <w:bookmarkEnd w:id="2"/>
    </w:p>
    <w:p w14:paraId="0B1A54A9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Всего в 2025 году проведено 85 внеплановых контрольных (надзорных) мероприятий  в отношении организаций, осуществляющих розничную продажу алкогольной продукции, из них 18 - по согласованию с прокуратурой области при непосредственной угрозе жизни и здо</w:t>
      </w:r>
      <w:r>
        <w:rPr>
          <w:sz w:val="28"/>
          <w:szCs w:val="28"/>
        </w:rPr>
        <w:t>ровью граждан, 1 - в рамах проверки исполнения предписания, 34 - по требованию прокуратуры Нижегородской области, 1 контрольная закупка без согласования с прокуратурой, 31 внеплановая документарная проверка по индикаторам риска. В результате из незаконного</w:t>
      </w:r>
      <w:r>
        <w:rPr>
          <w:sz w:val="28"/>
          <w:szCs w:val="28"/>
        </w:rPr>
        <w:t xml:space="preserve"> оборота изъято 1148 единиц алкогольной продукции без сопроводительных документов, удостоверяющих легальность оборота алкогольной продукции.</w:t>
      </w:r>
    </w:p>
    <w:p w14:paraId="0C2E9A02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изменениями законодательства с целью устранения нарушений требований законодательства, регулирующего обор</w:t>
      </w:r>
      <w:r>
        <w:rPr>
          <w:sz w:val="28"/>
          <w:szCs w:val="28"/>
        </w:rPr>
        <w:t>от алкогольной продукции, в рамках рассмотрения обращений граждан, требований прокуратуры, а также анализа Информационной системы «Система межведомственного управления в сфере контроля и лицензирования» вынесено 1 предписание об устранении выявленных право</w:t>
      </w:r>
      <w:r>
        <w:rPr>
          <w:sz w:val="28"/>
          <w:szCs w:val="28"/>
        </w:rPr>
        <w:t>нарушений; вынесено 141 предостережений</w:t>
      </w:r>
      <w:r>
        <w:rPr>
          <w:rFonts w:eastAsia="Calibri"/>
          <w:sz w:val="28"/>
          <w:szCs w:val="28"/>
        </w:rPr>
        <w:t xml:space="preserve"> о недопустимости нарушения обязательных требований; проведено 120 контрольных (надзорных) мероприятия без взаимодействия с контролируемыми лицами.</w:t>
      </w:r>
      <w:r>
        <w:rPr>
          <w:sz w:val="28"/>
          <w:szCs w:val="28"/>
        </w:rPr>
        <w:t xml:space="preserve"> </w:t>
      </w:r>
    </w:p>
    <w:p w14:paraId="72D7048F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Всего за выявленные правонарушения в ходе осуществления региональног</w:t>
      </w:r>
      <w:r>
        <w:rPr>
          <w:sz w:val="28"/>
          <w:szCs w:val="28"/>
        </w:rPr>
        <w:t>о государственного контроля в области розничной продажи алкогольной и спиртосодержащей продукции в соответствии с КоАП РФ составлено 68 протоколов об административных правонарушениях, в том числе:</w:t>
      </w:r>
    </w:p>
    <w:p w14:paraId="3DD6C6E1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по части 2 статьи 14.16, за оборот алкогольной продукции </w:t>
      </w:r>
      <w:r>
        <w:rPr>
          <w:sz w:val="28"/>
          <w:szCs w:val="28"/>
        </w:rPr>
        <w:t>без сопроводительных документов, удостоверяющих легальность их производства – 16;</w:t>
      </w:r>
    </w:p>
    <w:p w14:paraId="739872FD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- по части 3 статьи 14.16, за продажу алкогольной продукции в запрещенное законодательством время – 6;</w:t>
      </w:r>
    </w:p>
    <w:p w14:paraId="3A80382A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- по части 3 статьи 14.17, за оборот алкогольной и спиртосодержащей про</w:t>
      </w:r>
      <w:r>
        <w:rPr>
          <w:sz w:val="28"/>
          <w:szCs w:val="28"/>
        </w:rPr>
        <w:t xml:space="preserve">дукции </w:t>
      </w:r>
      <w:r>
        <w:rPr>
          <w:b/>
          <w:sz w:val="28"/>
          <w:szCs w:val="28"/>
        </w:rPr>
        <w:t>организациями</w:t>
      </w:r>
      <w:r>
        <w:rPr>
          <w:sz w:val="28"/>
          <w:szCs w:val="28"/>
        </w:rPr>
        <w:t xml:space="preserve"> без соответствующей лицензии – 13;</w:t>
      </w:r>
    </w:p>
    <w:p w14:paraId="63F77E98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по части 2 статьи 14.17.1, за оборот алкогольной и спиртосодержащей продукции </w:t>
      </w:r>
      <w:r>
        <w:rPr>
          <w:b/>
          <w:sz w:val="28"/>
          <w:szCs w:val="28"/>
        </w:rPr>
        <w:t>индивидуальными предпринимателями</w:t>
      </w:r>
      <w:r>
        <w:rPr>
          <w:sz w:val="28"/>
          <w:szCs w:val="28"/>
        </w:rPr>
        <w:t xml:space="preserve"> без соответствующей лицензии – 2. </w:t>
      </w:r>
    </w:p>
    <w:p w14:paraId="28C0772B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- по части 1 статьи 14.17, за нарушение лицензионны</w:t>
      </w:r>
      <w:r>
        <w:rPr>
          <w:sz w:val="28"/>
          <w:szCs w:val="28"/>
        </w:rPr>
        <w:t>х требований– 1;</w:t>
      </w:r>
    </w:p>
    <w:p w14:paraId="7AA88050" w14:textId="10E717C2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- по части 2 статьи 14.6 за продажу алкогольной продукции ниже</w:t>
      </w:r>
      <w:bookmarkStart w:id="3" w:name="_GoBack"/>
      <w:bookmarkEnd w:id="3"/>
      <w:r>
        <w:rPr>
          <w:sz w:val="28"/>
          <w:szCs w:val="28"/>
        </w:rPr>
        <w:t xml:space="preserve"> минимально установленных розничных цен – 30.</w:t>
      </w:r>
    </w:p>
    <w:p w14:paraId="2D4F7925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рассмотрения, вышеперечисленных протоколов об административных правонарушениях, вынесены </w:t>
      </w:r>
      <w:r>
        <w:rPr>
          <w:sz w:val="28"/>
          <w:szCs w:val="28"/>
        </w:rPr>
        <w:t>административные наказания в виде штрафов на общую сумму 125 тыс. рублей.                                  По 7 организациям за неоднократные нарушения судом вынесены решения об административном приостановлении деятельности на срок до 90 суток.</w:t>
      </w:r>
    </w:p>
    <w:p w14:paraId="5CE7527D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Случаев про</w:t>
      </w:r>
      <w:r>
        <w:rPr>
          <w:sz w:val="28"/>
          <w:szCs w:val="28"/>
        </w:rPr>
        <w:t xml:space="preserve">ведения министерством контрольных (надзорных) мероприятий, результаты которых были признаны недействительными, а также контрольных (надзорных) мероприятий, проведенных с нарушением требований законодательства Российской Федерации, по результатам выявления </w:t>
      </w:r>
      <w:r>
        <w:rPr>
          <w:sz w:val="28"/>
          <w:szCs w:val="28"/>
        </w:rPr>
        <w:t>которых к должностным лицам министерства применены меры дисциплинарного и административного наказания, не отмечено.</w:t>
      </w:r>
    </w:p>
    <w:p w14:paraId="31545B47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sz w:val="28"/>
          <w:szCs w:val="28"/>
        </w:rPr>
        <w:t>Кроме того, в рамках профилактической работы проводились контрольные (надзорные) мероприятия без взаимодействия с контролируемыми лицами (на</w:t>
      </w:r>
      <w:r>
        <w:rPr>
          <w:sz w:val="28"/>
          <w:szCs w:val="28"/>
        </w:rPr>
        <w:t>блюдение за соблюдением обязательных требований), посредством анализа сведений, содержащихся в федеральных государственных информационных системах и информационных ресурсах, а также в единой государственной автоматизированной информационной системе учета о</w:t>
      </w:r>
      <w:r>
        <w:rPr>
          <w:sz w:val="28"/>
          <w:szCs w:val="28"/>
        </w:rPr>
        <w:t>бъема производства и оборота этилового спирта, алкогольной и спиртосодержащей продукции (далее – ЕГАИС):</w:t>
      </w:r>
    </w:p>
    <w:p w14:paraId="0C3E92C8" w14:textId="77777777" w:rsidR="00F53E84" w:rsidRDefault="00C94814">
      <w:pPr>
        <w:pStyle w:val="32"/>
        <w:contextualSpacing/>
      </w:pPr>
      <w:r>
        <w:rPr>
          <w:sz w:val="28"/>
          <w:szCs w:val="28"/>
        </w:rPr>
        <w:lastRenderedPageBreak/>
        <w:t xml:space="preserve">- </w:t>
      </w:r>
      <w:bookmarkStart w:id="4" w:name="_Hlk124864320"/>
      <w:r>
        <w:rPr>
          <w:sz w:val="28"/>
          <w:szCs w:val="28"/>
        </w:rPr>
        <w:t>подготовлено и направлено 1322 информационных письма в адрес хозяйствующих субъектов о необходимости соблюдения действующего законодательства, разъяс</w:t>
      </w:r>
      <w:r>
        <w:rPr>
          <w:sz w:val="28"/>
          <w:szCs w:val="28"/>
        </w:rPr>
        <w:t>нениях по зафиксированным продажам алкогольной продукции ниже минимальной розничной цены в ЕГАИС, о необходимости фиксации в ЕГАИС информации о подтверждении приема или об отказе в приеме количества поставленной в их адрес алкогольной продукции и соблюдени</w:t>
      </w:r>
      <w:r>
        <w:rPr>
          <w:sz w:val="28"/>
          <w:szCs w:val="28"/>
        </w:rPr>
        <w:t>ю требований по маркировке пива и пивных напитков;</w:t>
      </w:r>
    </w:p>
    <w:p w14:paraId="5791A9EB" w14:textId="77777777" w:rsidR="00F53E84" w:rsidRDefault="00C94814">
      <w:pPr>
        <w:pStyle w:val="32"/>
        <w:contextualSpacing/>
      </w:pPr>
      <w:r>
        <w:rPr>
          <w:sz w:val="28"/>
          <w:szCs w:val="28"/>
        </w:rPr>
        <w:t>- вынесено 340 предостережений о недопустимости нарушения обязательных требований при осуществлении государственного контроля за соблюдением обязательных требований по представлению деклараций об объеме ро</w:t>
      </w:r>
      <w:r>
        <w:rPr>
          <w:sz w:val="28"/>
          <w:szCs w:val="28"/>
        </w:rPr>
        <w:t>зничной продажи алкогольной и спиртосодержащей продукции и соблюдения минимальных розничных цен;</w:t>
      </w:r>
    </w:p>
    <w:p w14:paraId="0A307D1B" w14:textId="77777777" w:rsidR="00F53E84" w:rsidRDefault="00C94814">
      <w:pPr>
        <w:pStyle w:val="32"/>
        <w:contextualSpacing/>
      </w:pPr>
      <w:r>
        <w:rPr>
          <w:sz w:val="28"/>
          <w:szCs w:val="28"/>
        </w:rPr>
        <w:t>- подготовлено и проведено 8 совещаний в формате видео-конференцсвязи, в том числе 5 с использованием мобильного приложения «Инспектор» с хозяйствующими субъек</w:t>
      </w:r>
      <w:r>
        <w:rPr>
          <w:sz w:val="28"/>
          <w:szCs w:val="28"/>
        </w:rPr>
        <w:t>тами по организации работы в ЕГАИС, в том числе с учетом изменения минимальных цен и профилактике нарушений.</w:t>
      </w:r>
      <w:bookmarkEnd w:id="4"/>
    </w:p>
    <w:p w14:paraId="013C3B65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Профилактическая деятельность министерства.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профилактики нарушений обязательных и лицензионных требований в сфере розничной продажи алкогол</w:t>
      </w:r>
      <w:r>
        <w:rPr>
          <w:rFonts w:ascii="Times New Roman" w:eastAsia="Times New Roman" w:hAnsi="Times New Roman" w:cs="Times New Roman"/>
          <w:sz w:val="28"/>
          <w:szCs w:val="28"/>
        </w:rPr>
        <w:t>ьной продукции министерством:</w:t>
      </w:r>
    </w:p>
    <w:p w14:paraId="7EBF4936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информация о проводимых контрольных и профилактических мероприятиях и их результатах вносится в автоматизированную систему «Единый реестр контрольных (надзорных) мероприятий», а также в государственную информационную систем</w:t>
      </w:r>
      <w:r>
        <w:rPr>
          <w:rFonts w:ascii="Times New Roman" w:eastAsia="Times New Roman" w:hAnsi="Times New Roman" w:cs="Times New Roman"/>
          <w:sz w:val="28"/>
          <w:szCs w:val="28"/>
        </w:rPr>
        <w:t>у «Типовое облачное решение по автоматизации контрольной (надзорной) деятельности»;</w:t>
      </w:r>
    </w:p>
    <w:p w14:paraId="0B688D50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 обращениям контролируемых лиц и их представителей осуществляется консультирование (даются разъяснения по вопросам, связанным с организацией и осуществлением региональ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государственного контроля (надзора)). Консультирование осуществляется без взимания платы. </w:t>
      </w:r>
    </w:p>
    <w:p w14:paraId="4501FC45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Должностные лица министерства осуществляют консультирование по следующим вопросам:</w:t>
      </w:r>
    </w:p>
    <w:p w14:paraId="7837C478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применение лицензионных и обязательных требований;</w:t>
      </w:r>
    </w:p>
    <w:p w14:paraId="0E7934E5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содержание новых норма</w:t>
      </w:r>
      <w:r>
        <w:rPr>
          <w:rFonts w:ascii="Times New Roman" w:eastAsia="Times New Roman" w:hAnsi="Times New Roman" w:cs="Times New Roman"/>
          <w:sz w:val="28"/>
          <w:szCs w:val="28"/>
        </w:rPr>
        <w:t>тивных правовых актов, устанавливающих обязательные требования и применяемые к деятельности контролируемого лица;</w:t>
      </w:r>
    </w:p>
    <w:p w14:paraId="5AEEEE10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особенности осуществления регионального государственного контроля (надзора).</w:t>
      </w:r>
    </w:p>
    <w:p w14:paraId="1B2FB07C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Консультирование может осуществляться должностным лицом Министе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рства по телефону, посредством видео-конференц-связи (в том числе посредством приложения «Мобильный Инспектор»), на личном приеме либо в ходе проведения профилактического мероприятия, контрольного мероприятия. О способе, времени, месте (при необходимости)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консультирования заявитель уведомляется министерством любым доступным способом, позволяющим зафиксировать факт уведомления заявителя, не позднее 5 рабочих дней со дня получения обращения. </w:t>
      </w:r>
    </w:p>
    <w:p w14:paraId="0F924244" w14:textId="77777777" w:rsidR="00F53E84" w:rsidRDefault="00F53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04ED89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консультирования информация в письменной форме контролир</w:t>
      </w:r>
      <w:r>
        <w:rPr>
          <w:rFonts w:ascii="Times New Roman" w:eastAsia="Times New Roman" w:hAnsi="Times New Roman" w:cs="Times New Roman"/>
          <w:sz w:val="28"/>
          <w:szCs w:val="28"/>
        </w:rPr>
        <w:t>уемым лицам и их представителям не представляется, за исключением случая, если заявитель просит дать письменный ответ по указанному перечню вопросов посредством направления в министерство письменного обращения в бумажном или электронном виде.</w:t>
      </w:r>
    </w:p>
    <w:p w14:paraId="4D19A1DF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упления в министерство обращений от контролируемых лиц и их представителей о консультировании по однотипным вопросам с просьбой представления информации в письменном виде министерство размещает на официальном сайте в сети «Интернет» письменное разъяснение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по указанным вопросам, подписанное уполномоченным должностным лицом министерства.</w:t>
      </w:r>
    </w:p>
    <w:p w14:paraId="6B63C0A6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министерством проводятся публичные обсуждения правоприменительной практики, а также работа по обобщению и анализу правоприменительной практики при осуществлении региональн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 государственного контроля в сфере розничной продажи алкогольной продукции. В 2025 году проведено два публичных мероприятия посредством видео-конференц-связи;</w:t>
      </w:r>
    </w:p>
    <w:p w14:paraId="6CE29BEF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сотрудники министерства принимают участие в публичных обсуждениях правоприменительной практ</w:t>
      </w:r>
      <w:r>
        <w:rPr>
          <w:rFonts w:ascii="Times New Roman" w:eastAsia="Times New Roman" w:hAnsi="Times New Roman" w:cs="Times New Roman"/>
          <w:sz w:val="28"/>
          <w:szCs w:val="28"/>
        </w:rPr>
        <w:t>ики, проводимых федеральными и региональными органами исполнительной власти;</w:t>
      </w:r>
    </w:p>
    <w:p w14:paraId="4C8514F0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сотрудниками министерства обобщается практика осуществления государственного контроля за представлением деклараций об объеме розничной продажи алкогольной и спиртосодержащей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одукции на территории Нижегородской области и размещается на официальном сайте министерства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требований с рекомендациями в отношении мер, которые должны приниматься декларантами в целях недопущения таких нарушений;</w:t>
      </w:r>
    </w:p>
    <w:p w14:paraId="2881116F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юридические лица и индивидуальные предприниматели информируются об изменениях, вносимых в действующие нормативные правовые акты, ус</w:t>
      </w:r>
      <w:r>
        <w:rPr>
          <w:rFonts w:ascii="Times New Roman" w:eastAsia="Times New Roman" w:hAnsi="Times New Roman" w:cs="Times New Roman"/>
          <w:sz w:val="28"/>
          <w:szCs w:val="28"/>
        </w:rPr>
        <w:t>танавливающие обязательные требования, о сроках и порядке вступления их в действие путем подготовки и размещения информационных сообщений на официальном сайте министерства, а также освещении в СМИ;</w:t>
      </w:r>
    </w:p>
    <w:p w14:paraId="7A86856B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ежеквартально в срок до 30 числа месяца, следующего за </w:t>
      </w:r>
      <w:r>
        <w:rPr>
          <w:rFonts w:ascii="Times New Roman" w:eastAsia="Times New Roman" w:hAnsi="Times New Roman" w:cs="Times New Roman"/>
          <w:sz w:val="28"/>
          <w:szCs w:val="28"/>
        </w:rPr>
        <w:t>отчетным кварталом органы местного самоуправления Нижегородской области информируются о расположенных на территории соответствующего муниципального образования организациях, осуществляющих розничную продажу алкогольной продукции, об индивидуальных предприн</w:t>
      </w:r>
      <w:r>
        <w:rPr>
          <w:rFonts w:ascii="Times New Roman" w:eastAsia="Times New Roman" w:hAnsi="Times New Roman" w:cs="Times New Roman"/>
          <w:sz w:val="28"/>
          <w:szCs w:val="28"/>
        </w:rPr>
        <w:t>имателях, осуществляющих розничную продажу пива, пивных напитков, сидра, пуаре, медовухи, а также об организациях, осуществляющих розничную продажу алкогольной продукции, индивидуальных предпринимателях, осуществляющих розничную продажу пива, пивных напитк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сидра, пуаре, медовухи, и о признаваемых сельскохозяйственными товаропроизводителями организациях, крестьянских (фермерских) хозяйствах и об индивидуальных предпринимателях, осуществляющих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розничную продажу вина (игристого вина), при оказании этими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анизациями, крестьянскими (фермерскими) хозяйствами и индивидуальными предпринимателями услуг общественного питания;</w:t>
      </w:r>
    </w:p>
    <w:p w14:paraId="15B95F9F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10) на сайте министерства в сети «Интернет» размещаются результаты контрольно-надзорных мероприятий за прошедший календарный год, с указани</w:t>
      </w:r>
      <w:r>
        <w:rPr>
          <w:rFonts w:ascii="Times New Roman" w:eastAsia="Times New Roman" w:hAnsi="Times New Roman" w:cs="Times New Roman"/>
          <w:sz w:val="28"/>
          <w:szCs w:val="28"/>
        </w:rPr>
        <w:t>ем наиболее часто встречающихся правонарушений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в будущем;</w:t>
      </w:r>
    </w:p>
    <w:p w14:paraId="03961315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11) организовано взаим</w:t>
      </w:r>
      <w:r>
        <w:rPr>
          <w:rFonts w:ascii="Times New Roman" w:eastAsia="Times New Roman" w:hAnsi="Times New Roman" w:cs="Times New Roman"/>
          <w:sz w:val="28"/>
          <w:szCs w:val="28"/>
        </w:rPr>
        <w:t>одействие с уполномоченным по защите прав предпринимателей в Нижегородской области, органами местного самоуправления Нижегородской области, общественными объединениями и ассоциациями предпринимателей по вопросам профилактики нарушений обязательных требован</w:t>
      </w:r>
      <w:r>
        <w:rPr>
          <w:rFonts w:ascii="Times New Roman" w:eastAsia="Times New Roman" w:hAnsi="Times New Roman" w:cs="Times New Roman"/>
          <w:sz w:val="28"/>
          <w:szCs w:val="28"/>
        </w:rPr>
        <w:t>ий, путем участия в семинарах и совещаниях в режиме видеоконференцсвязи;</w:t>
      </w:r>
    </w:p>
    <w:p w14:paraId="2F66C893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12) сотрудниками министерства изучаются лучшие практики субъектов Российской Федерации по профилактике и предупреждению правонарушений в сфере розничной продажи алкогольной продукции;</w:t>
      </w:r>
    </w:p>
    <w:p w14:paraId="15296EDF" w14:textId="77777777" w:rsidR="00F53E84" w:rsidRDefault="00C9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13) самообследование контролируемых лиц осуществляется в автоматизированном режиме, посредством применения сервиса «Электронный инспектор» самопроверка.рф. Сервис предоставляет предпринимателям возможность подготовится к получению, продлению и переоформле</w:t>
      </w:r>
      <w:r>
        <w:rPr>
          <w:rFonts w:ascii="Times New Roman" w:eastAsia="Times New Roman" w:hAnsi="Times New Roman" w:cs="Times New Roman"/>
          <w:sz w:val="28"/>
          <w:szCs w:val="28"/>
        </w:rPr>
        <w:t>нию лицензии на розничную продажу алкогольной продукции, избежать отказа в приёме документов и выдаче лицензии, а также проверить соблюдение на имеющихся торговых объектах всех обязательных требований, своевременно устранить выявленные нарушения, не дожида</w:t>
      </w:r>
      <w:r>
        <w:rPr>
          <w:rFonts w:ascii="Times New Roman" w:eastAsia="Times New Roman" w:hAnsi="Times New Roman" w:cs="Times New Roman"/>
          <w:sz w:val="28"/>
          <w:szCs w:val="28"/>
        </w:rPr>
        <w:t>ясь санкций контролирующих органов, быстро получить ссылки на интернет-ресурсы, содержащие шаблоны документов, выдержки из действующего законодательства и другие необходимые сведения. Информационная система поддерживается в актуальном состоянии, с учетом и</w:t>
      </w:r>
      <w:r>
        <w:rPr>
          <w:rFonts w:ascii="Times New Roman" w:eastAsia="Times New Roman" w:hAnsi="Times New Roman" w:cs="Times New Roman"/>
          <w:sz w:val="28"/>
          <w:szCs w:val="28"/>
        </w:rPr>
        <w:t>зменяющегося законодательства.  Контролируемые лица, получившие высокую оценку соблюдения ими лицензионных и обязательных требований по итогам самообследования, вправе принять декларацию соблюдения лицензионных и обязательных требований (далее – декларация</w:t>
      </w:r>
      <w:r>
        <w:rPr>
          <w:rFonts w:ascii="Times New Roman" w:eastAsia="Times New Roman" w:hAnsi="Times New Roman" w:cs="Times New Roman"/>
          <w:sz w:val="28"/>
          <w:szCs w:val="28"/>
        </w:rPr>
        <w:t>). Декларация имеет уникальный QR-код и может использоваться контролируемым лицом в рекламных целях. Министерство осуществляет регистрацию деклараций, и размещает реестр на своем официальном сайте в сети «Интернет»;</w:t>
      </w:r>
    </w:p>
    <w:p w14:paraId="718F0EB7" w14:textId="77777777" w:rsidR="00F53E84" w:rsidRDefault="00C9481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14) </w:t>
      </w:r>
      <w:r>
        <w:rPr>
          <w:rFonts w:ascii="Times New Roman" w:eastAsia="Calibri" w:hAnsi="Times New Roman" w:cs="Times New Roman"/>
          <w:sz w:val="28"/>
          <w:szCs w:val="28"/>
        </w:rPr>
        <w:t>ежегодно разрабатывается и утверждае</w:t>
      </w:r>
      <w:r>
        <w:rPr>
          <w:rFonts w:ascii="Times New Roman" w:eastAsia="Calibri" w:hAnsi="Times New Roman" w:cs="Times New Roman"/>
          <w:sz w:val="28"/>
          <w:szCs w:val="28"/>
        </w:rPr>
        <w:t>тся Программа профилактики правонарушений обязательных требований законодательства в сфере розничной продажи алкогольной продукции, предусматривающая комплекс мер, направленных на предотвращение возможных нарушений (приказ «Об утверждении Программы профила</w:t>
      </w:r>
      <w:r>
        <w:rPr>
          <w:rFonts w:ascii="Times New Roman" w:eastAsia="Calibri" w:hAnsi="Times New Roman" w:cs="Times New Roman"/>
          <w:sz w:val="28"/>
          <w:szCs w:val="28"/>
        </w:rPr>
        <w:t>ктики рисков причинения вреда (ущерба) охраняемым законом ценностям на 2026 год» №259 от 10 декабря 2025г.).</w:t>
      </w:r>
    </w:p>
    <w:p w14:paraId="18347B0B" w14:textId="77777777" w:rsidR="00F53E84" w:rsidRDefault="00C94814">
      <w:pPr>
        <w:spacing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 свою очередь согласно действующему законодательству по осуществляемым видам контроля министерством могут проводиться профилактические визиты </w:t>
      </w:r>
      <w:r>
        <w:rPr>
          <w:rFonts w:ascii="Liberation Serif" w:hAnsi="Liberation Serif"/>
          <w:sz w:val="28"/>
          <w:szCs w:val="28"/>
          <w:u w:val="single"/>
        </w:rPr>
        <w:t>по инициативе контролируемого лица</w:t>
      </w:r>
      <w:r>
        <w:rPr>
          <w:rFonts w:ascii="Liberation Serif" w:hAnsi="Liberation Serif"/>
          <w:sz w:val="28"/>
          <w:szCs w:val="28"/>
        </w:rPr>
        <w:t xml:space="preserve"> либо </w:t>
      </w:r>
      <w:r>
        <w:rPr>
          <w:rFonts w:ascii="Liberation Serif" w:hAnsi="Liberation Serif"/>
          <w:sz w:val="28"/>
          <w:szCs w:val="28"/>
          <w:u w:val="single"/>
        </w:rPr>
        <w:t xml:space="preserve">в </w:t>
      </w:r>
      <w:r>
        <w:rPr>
          <w:rFonts w:ascii="Liberation Serif" w:hAnsi="Liberation Serif"/>
          <w:sz w:val="28"/>
          <w:szCs w:val="28"/>
          <w:u w:val="single"/>
        </w:rPr>
        <w:lastRenderedPageBreak/>
        <w:t xml:space="preserve">соответствии с </w:t>
      </w:r>
      <w:hyperlink r:id="rId5" w:anchor="dst100009" w:history="1">
        <w:r>
          <w:rPr>
            <w:rStyle w:val="a3"/>
            <w:rFonts w:ascii="Liberation Serif" w:hAnsi="Liberation Serif"/>
            <w:color w:val="000000"/>
            <w:sz w:val="28"/>
            <w:szCs w:val="28"/>
            <w:shd w:val="clear" w:color="auto" w:fill="FFFFFF"/>
          </w:rPr>
          <w:t>периодичность</w:t>
        </w:r>
      </w:hyperlink>
      <w:r>
        <w:rPr>
          <w:rFonts w:ascii="Liberation Serif" w:hAnsi="Liberation Serif"/>
          <w:color w:val="000000"/>
          <w:sz w:val="28"/>
          <w:szCs w:val="28"/>
          <w:u w:val="single"/>
          <w:shd w:val="clear" w:color="auto" w:fill="FFFFFF"/>
        </w:rPr>
        <w:t xml:space="preserve">ю </w:t>
      </w:r>
      <w:r>
        <w:rPr>
          <w:rFonts w:ascii="Liberation Serif" w:hAnsi="Liberation Serif"/>
          <w:sz w:val="28"/>
          <w:szCs w:val="28"/>
          <w:u w:val="single"/>
        </w:rPr>
        <w:t>проведения обязательных профилактических визитов</w:t>
      </w:r>
      <w:r>
        <w:rPr>
          <w:rFonts w:ascii="Liberation Serif" w:hAnsi="Liberation Serif"/>
          <w:sz w:val="28"/>
          <w:szCs w:val="28"/>
        </w:rPr>
        <w:t>, в том числе по отдельным видам контроля, определенной Правительс</w:t>
      </w:r>
      <w:r>
        <w:rPr>
          <w:rFonts w:ascii="Liberation Serif" w:hAnsi="Liberation Serif"/>
          <w:sz w:val="28"/>
          <w:szCs w:val="28"/>
        </w:rPr>
        <w:t xml:space="preserve">твом Российской Федерации - для объектов контроля, отнесенных к категории значительного, среднего или умеренного риска. Такая периодичность была установлена постановлением Правительства Российской Федерации от 01.10.2025 № 1511 «О периодичности проведения </w:t>
      </w:r>
      <w:r>
        <w:rPr>
          <w:rFonts w:ascii="Liberation Serif" w:hAnsi="Liberation Serif"/>
          <w:sz w:val="28"/>
          <w:szCs w:val="28"/>
        </w:rPr>
        <w:t>обязательных профилактических визитов в рамках государственного контроля (надзора), муниципального контроля».</w:t>
      </w:r>
    </w:p>
    <w:p w14:paraId="30611283" w14:textId="77777777" w:rsidR="00F53E84" w:rsidRDefault="00C94814">
      <w:pPr>
        <w:spacing w:line="240" w:lineRule="auto"/>
        <w:ind w:firstLine="709"/>
        <w:jc w:val="both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Поскольку в 2025году в министерство от контролируемых лиц не поступало заявлений о проведении профилактических визитов, а периодичность была опред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елена лишь 1 октября 2025года, профилактические визиты в 2025году министерством не проводились.</w:t>
      </w:r>
    </w:p>
    <w:p w14:paraId="17100A4D" w14:textId="77777777" w:rsidR="00F53E84" w:rsidRDefault="00F53E84">
      <w:pPr>
        <w:pStyle w:val="Default"/>
        <w:jc w:val="both"/>
        <w:rPr>
          <w:rFonts w:eastAsia="Calibri"/>
          <w:sz w:val="28"/>
          <w:szCs w:val="28"/>
        </w:rPr>
      </w:pPr>
    </w:p>
    <w:p w14:paraId="5D67F63A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b/>
          <w:sz w:val="28"/>
          <w:szCs w:val="28"/>
          <w:lang w:val="en-US" w:eastAsia="en-US"/>
        </w:rPr>
        <w:t>II</w:t>
      </w:r>
      <w:r>
        <w:rPr>
          <w:rFonts w:eastAsia="Calibri"/>
          <w:b/>
          <w:sz w:val="28"/>
          <w:szCs w:val="28"/>
          <w:lang w:eastAsia="en-US"/>
        </w:rPr>
        <w:t>. МЕТАЛЛ.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85DE922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соответствии с «Положением о лицензировании деятельности по заготовке, хранению, переработке и реализации лома черных и цветных металлов», утвер</w:t>
      </w:r>
      <w:r>
        <w:rPr>
          <w:rFonts w:eastAsia="Calibri"/>
          <w:sz w:val="28"/>
          <w:szCs w:val="28"/>
          <w:lang w:eastAsia="en-US"/>
        </w:rPr>
        <w:t>жденным постановлением № 980, лицензионный контроль осуществляется посредством проведения профилактических мероприятий, плановых контрольных (надзорных) мероприятий, внеплановых контрольных (надзорных) мероприятий в соответствии с Федеральным законом № 248</w:t>
      </w:r>
      <w:r>
        <w:rPr>
          <w:rFonts w:eastAsia="Calibri"/>
          <w:sz w:val="28"/>
          <w:szCs w:val="28"/>
          <w:lang w:eastAsia="en-US"/>
        </w:rPr>
        <w:t>-ФЗ.</w:t>
      </w:r>
    </w:p>
    <w:p w14:paraId="45C5A3EE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В 2025 году, в связи с запретом на проведение плановых контрольных мероприятий, предусмотренным постановлением Правительства РФ                                от 10 марта 2022г. № 336 «Об особенностях организации и осуществления государственного конт</w:t>
      </w:r>
      <w:r>
        <w:rPr>
          <w:rFonts w:eastAsia="Calibri"/>
          <w:sz w:val="28"/>
          <w:szCs w:val="28"/>
          <w:lang w:eastAsia="en-US"/>
        </w:rPr>
        <w:t>роля (надзора), муниципального контроля» министерством плановые проверки не проводились.</w:t>
      </w:r>
    </w:p>
    <w:p w14:paraId="4A2EAE90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За 2025 год в адрес министерства поступило </w:t>
      </w:r>
      <w:r>
        <w:rPr>
          <w:rFonts w:eastAsia="Calibri"/>
          <w:sz w:val="28"/>
          <w:szCs w:val="28"/>
          <w:lang w:eastAsia="en-US"/>
        </w:rPr>
        <w:t xml:space="preserve">37 </w:t>
      </w:r>
      <w:r>
        <w:rPr>
          <w:rFonts w:eastAsia="Calibri"/>
          <w:sz w:val="28"/>
          <w:szCs w:val="28"/>
          <w:lang w:eastAsia="en-US"/>
        </w:rPr>
        <w:t>обращений граждан о нарушениях в сфере заготовки, хранения, переработки и реализации лома черных металлов, цветных металл</w:t>
      </w:r>
      <w:r>
        <w:rPr>
          <w:rFonts w:eastAsia="Calibri"/>
          <w:sz w:val="28"/>
          <w:szCs w:val="28"/>
          <w:lang w:eastAsia="en-US"/>
        </w:rPr>
        <w:t>ов. Все поступившие обращения рассмотрены, по результатам рассмотрения заявителям даны исчерпывающие ответы. Обращения, содержащие сведения о нарушениях требований, проверка соблюдений которых не относится к компетенции министерства, перенаправлялись в соо</w:t>
      </w:r>
      <w:r>
        <w:rPr>
          <w:rFonts w:eastAsia="Calibri"/>
          <w:sz w:val="28"/>
          <w:szCs w:val="28"/>
          <w:lang w:eastAsia="en-US"/>
        </w:rPr>
        <w:t xml:space="preserve">тветствующие организации по подведомственности. Так как в поступивших обращениях отсутствовали сведения о причинении вреда (ущерба) или об угрозе причинения вреда (ущерба) охраняемым законом ценностям. </w:t>
      </w:r>
    </w:p>
    <w:p w14:paraId="7BEBA0A0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Мероприятия по профилактике нарушений обязательных тр</w:t>
      </w:r>
      <w:r>
        <w:rPr>
          <w:rFonts w:eastAsia="Calibri"/>
          <w:sz w:val="28"/>
          <w:szCs w:val="28"/>
          <w:lang w:eastAsia="en-US"/>
        </w:rPr>
        <w:t>ебований, проводятся в соответствии с утвержденной программой профилактики нарушений соответствующих требований на 2025 год. В целях предупреждения нарушений требований действующего законодательства, устранения причин, факторов и условий, способствующих на</w:t>
      </w:r>
      <w:r>
        <w:rPr>
          <w:rFonts w:eastAsia="Calibri"/>
          <w:sz w:val="28"/>
          <w:szCs w:val="28"/>
          <w:lang w:eastAsia="en-US"/>
        </w:rPr>
        <w:t xml:space="preserve">рушениям лицензионных требований со стороны юридических лиц и индивидуальных предпринимателей министерством: </w:t>
      </w:r>
    </w:p>
    <w:p w14:paraId="197E23EC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обеспечивается размещение на официальном сайте министерства в сети «Интернет» нормативных правовых актов, оценка соблюдения которых является пре</w:t>
      </w:r>
      <w:r>
        <w:rPr>
          <w:rFonts w:eastAsia="Calibri"/>
          <w:sz w:val="28"/>
          <w:szCs w:val="28"/>
          <w:lang w:eastAsia="en-US"/>
        </w:rPr>
        <w:t xml:space="preserve">дметом федерального государственного лицензионного контроля </w:t>
      </w:r>
      <w:r>
        <w:rPr>
          <w:rFonts w:eastAsia="Calibri"/>
          <w:sz w:val="28"/>
          <w:szCs w:val="28"/>
          <w:lang w:eastAsia="en-US"/>
        </w:rPr>
        <w:lastRenderedPageBreak/>
        <w:t>в области заготовки, хранения, переработки и реализации лома черных металлов, цветных металлов;</w:t>
      </w:r>
    </w:p>
    <w:p w14:paraId="1734C9B6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готовятся комментарии о содержании новых нормативных правовых актов, устанавливающих обязательные </w:t>
      </w:r>
      <w:r>
        <w:rPr>
          <w:rFonts w:eastAsia="Calibri"/>
          <w:sz w:val="28"/>
          <w:szCs w:val="28"/>
          <w:lang w:eastAsia="en-US"/>
        </w:rPr>
        <w:t>требования, внесенных изменениях в действующее законодательство;</w:t>
      </w:r>
    </w:p>
    <w:p w14:paraId="5F2B0EB3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разработан и утвержден исчерпывающий Перечень актов, содержащих обязательные требования, соблюдение которых оценивается при проведении мероприятий по контролю за соблюдением лицензионных тр</w:t>
      </w:r>
      <w:r>
        <w:rPr>
          <w:rFonts w:eastAsia="Calibri"/>
          <w:sz w:val="28"/>
          <w:szCs w:val="28"/>
          <w:lang w:eastAsia="en-US"/>
        </w:rPr>
        <w:t>ебований при осуществлении заготовки, хранения, переработки и реализации лома черных металлов, цветных металлов;</w:t>
      </w:r>
    </w:p>
    <w:p w14:paraId="11DFE317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проводится разъяснительная работа среди юридических лиц, индивидуальных предпринимателей по вопросам соблюдения лицензионных требований;</w:t>
      </w:r>
    </w:p>
    <w:p w14:paraId="551798B6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пр</w:t>
      </w:r>
      <w:r>
        <w:rPr>
          <w:rFonts w:eastAsia="Calibri"/>
          <w:sz w:val="28"/>
          <w:szCs w:val="28"/>
          <w:lang w:eastAsia="en-US"/>
        </w:rPr>
        <w:t xml:space="preserve">оводятся публичные обсуждения правоприменительной практики, а также работа по обобщению и анализу правоприменительной практики при осуществлении регионального государственного контроля в сфере розничной продажи алкогольной продукции. В 2025 году проведено </w:t>
      </w:r>
      <w:r>
        <w:rPr>
          <w:rFonts w:eastAsia="Calibri"/>
          <w:sz w:val="28"/>
          <w:szCs w:val="28"/>
          <w:lang w:eastAsia="en-US"/>
        </w:rPr>
        <w:t>2 публичных мероприятия посредством видео-конференц-связи;</w:t>
      </w:r>
    </w:p>
    <w:p w14:paraId="054A502B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разработаны и утверждены проверочные листы (список контрольных вопросов), содержащие исчерпывающий перечень вопросов, рассматриваемых при проведении проверки исполнения лицензионных требований при осуществлении деятельности по заготовке, хранению, перера</w:t>
      </w:r>
      <w:r>
        <w:rPr>
          <w:rFonts w:eastAsia="Calibri"/>
          <w:sz w:val="28"/>
          <w:szCs w:val="28"/>
          <w:lang w:eastAsia="en-US"/>
        </w:rPr>
        <w:t xml:space="preserve">ботке и реализации лома черных металлов, цветных металлов; </w:t>
      </w:r>
    </w:p>
    <w:p w14:paraId="0EF23121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информация о проводимых проверках и их результатах вносится в автоматизированную систему «Единый реестр контрольных (надзорных) мероприятий», а также в государственную информационную систему «Ти</w:t>
      </w:r>
      <w:r>
        <w:rPr>
          <w:rFonts w:eastAsia="Calibri"/>
          <w:sz w:val="28"/>
          <w:szCs w:val="28"/>
          <w:lang w:eastAsia="en-US"/>
        </w:rPr>
        <w:t>повое облачное решение по автоматизации контрольной (надзорной) деятельности»;</w:t>
      </w:r>
    </w:p>
    <w:p w14:paraId="7C53789B" w14:textId="77777777" w:rsidR="00F53E84" w:rsidRDefault="00C94814">
      <w:pPr>
        <w:pStyle w:val="32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проводится консультирование юридических лиц и индивидуальных предпринимателей по вопросам соблюдения обязательных требований путем проведения семинаров и совещаний, в том числ</w:t>
      </w:r>
      <w:r>
        <w:rPr>
          <w:rFonts w:eastAsia="Calibri"/>
          <w:sz w:val="28"/>
          <w:szCs w:val="28"/>
          <w:lang w:eastAsia="en-US"/>
        </w:rPr>
        <w:t>е в режиме видеоконференцсвязи.</w:t>
      </w:r>
    </w:p>
    <w:p w14:paraId="2946C64D" w14:textId="77777777" w:rsidR="00F53E84" w:rsidRDefault="00C94814">
      <w:pPr>
        <w:pStyle w:val="32"/>
        <w:contextualSpacing/>
        <w:rPr>
          <w:color w:val="FF3838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 информационная система «Электронный инспектор»: раздел системы, посвященный деятельности министерства, содержит готовые сценарии для предпринимателей, осуществляющих деятельность по заготовке, хранению, переработке и реали</w:t>
      </w:r>
      <w:r>
        <w:rPr>
          <w:rFonts w:eastAsia="Calibri"/>
          <w:sz w:val="28"/>
          <w:szCs w:val="28"/>
          <w:lang w:eastAsia="en-US"/>
        </w:rPr>
        <w:t>зации лома черных металлов и по заготовке, хранению, переработке и реализации лома цветных металлов. Данные сценарии представляют собой структурированные перечни исчерпывающих контрольных вопросов, при ответах на которые, предприниматель получает информаци</w:t>
      </w:r>
      <w:r>
        <w:rPr>
          <w:rFonts w:eastAsia="Calibri"/>
          <w:sz w:val="28"/>
          <w:szCs w:val="28"/>
          <w:lang w:eastAsia="en-US"/>
        </w:rPr>
        <w:t xml:space="preserve">ю о соответствии своей деятельности требованиям законодательства в области заготовки, хранения, переработки и реализации лома черных и цветных металлов. </w:t>
      </w:r>
      <w:r>
        <w:rPr>
          <w:sz w:val="28"/>
          <w:szCs w:val="28"/>
        </w:rPr>
        <w:t xml:space="preserve">Информационная система поддерживается в актуальном состоянии, с учетом изменяющегося законодательства. </w:t>
      </w:r>
      <w:r>
        <w:rPr>
          <w:sz w:val="28"/>
          <w:szCs w:val="28"/>
        </w:rPr>
        <w:t xml:space="preserve"> Контролируемые лица, получившие высокую оценку соблюдения ими лицензионных и обязательных требований по итогам самообследования, вправе принять декларацию соблюдения лицензионных и обязательных требований (далее – декларация). Декларация имеет уникальный </w:t>
      </w:r>
      <w:r>
        <w:rPr>
          <w:sz w:val="28"/>
          <w:szCs w:val="28"/>
        </w:rPr>
        <w:t xml:space="preserve">QR-код и </w:t>
      </w:r>
      <w:r>
        <w:rPr>
          <w:sz w:val="28"/>
          <w:szCs w:val="28"/>
        </w:rPr>
        <w:lastRenderedPageBreak/>
        <w:t>может использоваться контролируемым лицом в рекламных целях. Министерство осуществляет регистрацию деклараций, и размещает реестр на своем официальном сайте в сети «Интернет»</w:t>
      </w:r>
    </w:p>
    <w:sectPr w:rsidR="00F53E84">
      <w:pgSz w:w="11906" w:h="16838"/>
      <w:pgMar w:top="963" w:right="850" w:bottom="568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E84"/>
    <w:rsid w:val="00C94814"/>
    <w:rsid w:val="00F5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208C"/>
  <w15:docId w15:val="{D4CF558E-0D0B-47AC-9F68-A8361FF5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9164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E91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91644"/>
    <w:rPr>
      <w:color w:val="0000FF"/>
      <w:u w:val="single"/>
    </w:rPr>
  </w:style>
  <w:style w:type="character" w:styleId="a4">
    <w:name w:val="Strong"/>
    <w:basedOn w:val="a0"/>
    <w:uiPriority w:val="99"/>
    <w:qFormat/>
    <w:rsid w:val="00E91644"/>
    <w:rPr>
      <w:rFonts w:cs="Times New Roman"/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A7634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8"/>
    <w:qFormat/>
    <w:rsid w:val="00B1322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410D5"/>
    <w:rPr>
      <w:color w:val="605E5C"/>
      <w:shd w:val="clear" w:color="auto" w:fill="E1DFDD"/>
    </w:rPr>
  </w:style>
  <w:style w:type="character" w:customStyle="1" w:styleId="fontstyle28">
    <w:name w:val="fontstyle28"/>
    <w:basedOn w:val="a0"/>
    <w:qFormat/>
    <w:rsid w:val="00226666"/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2734CC"/>
    <w:rPr>
      <w:color w:val="605E5C"/>
      <w:shd w:val="clear" w:color="auto" w:fill="E1DFDD"/>
    </w:rPr>
  </w:style>
  <w:style w:type="character" w:styleId="a9">
    <w:name w:val="Subtle Emphasis"/>
    <w:basedOn w:val="a0"/>
    <w:uiPriority w:val="19"/>
    <w:qFormat/>
    <w:rsid w:val="00264EF0"/>
    <w:rPr>
      <w:i/>
      <w:iCs/>
      <w:color w:val="404040" w:themeColor="text1" w:themeTint="BF"/>
    </w:rPr>
  </w:style>
  <w:style w:type="character" w:styleId="aa">
    <w:name w:val="FollowedHyperlink"/>
    <w:rPr>
      <w:color w:val="954F72"/>
      <w:u w:val="single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unhideWhenUsed/>
    <w:rsid w:val="00B13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List"/>
    <w:basedOn w:val="a8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Normal (Web)"/>
    <w:basedOn w:val="a"/>
    <w:uiPriority w:val="99"/>
    <w:qFormat/>
    <w:rsid w:val="00E916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E91644"/>
    <w:pPr>
      <w:ind w:left="720"/>
      <w:contextualSpacing/>
    </w:pPr>
  </w:style>
  <w:style w:type="paragraph" w:customStyle="1" w:styleId="32">
    <w:name w:val="Основной текст с отступом 32"/>
    <w:basedOn w:val="a"/>
    <w:qFormat/>
    <w:rsid w:val="00F115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qFormat/>
    <w:rsid w:val="00F1159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DE23F9"/>
    <w:pPr>
      <w:spacing w:after="0" w:line="36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A76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13229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B13229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16061/685bbdde5be1aea4f7394455d47cd5104dfc08d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89DBD-EEF2-437D-AC17-BF09EE7E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9</Pages>
  <Words>3341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Т.В.</dc:creator>
  <dc:description/>
  <cp:lastModifiedBy>Аникина Татьяна Михайловна</cp:lastModifiedBy>
  <cp:revision>47</cp:revision>
  <cp:lastPrinted>2023-12-25T08:42:00Z</cp:lastPrinted>
  <dcterms:created xsi:type="dcterms:W3CDTF">2023-12-25T07:44:00Z</dcterms:created>
  <dcterms:modified xsi:type="dcterms:W3CDTF">2026-01-26T13:29:00Z</dcterms:modified>
  <dc:language>ru-RU</dc:language>
</cp:coreProperties>
</file>